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111111"/>
          <w:sz w:val="48"/>
          <w:szCs w:val="48"/>
        </w:rPr>
        <w:t xml:space="preserve">Tanzim Hossain</w:t>
      </w:r>
    </w:p>
    <w:p>
      <w:pPr>
        <w:spacing w:after="120"/>
      </w:pPr>
      <w:r>
        <w:rPr>
          <w:rFonts w:ascii="Calibri" w:cs="Calibri" w:eastAsia="Calibri" w:hAnsi="Calibri"/>
          <w:color w:val="5F5F55"/>
          <w:sz w:val="24"/>
          <w:szCs w:val="24"/>
        </w:rPr>
        <w:t xml:space="preserve">Backend Engineer</w:t>
      </w:r>
      <w:r>
        <w:rPr>
          <w:rFonts w:ascii="Calibri" w:cs="Calibri" w:eastAsia="Calibri" w:hAnsi="Calibri"/>
          <w:color w:val="5F5F55"/>
          <w:sz w:val="24"/>
          <w:szCs w:val="24"/>
        </w:rPr>
        <w:t xml:space="preserve"> | TypeScript · Java · System Design</w:t>
      </w:r>
    </w:p>
    <w:p>
      <w:pPr>
        <w:spacing w:after="200"/>
      </w:pPr>
      <w:hyperlink w:history="1" r:id="rIdbfqkhpyqum-ez9kf5g4il">
        <w:r>
          <w:rPr>
            <w:rFonts w:ascii="Calibri" w:cs="Calibri" w:eastAsia="Calibri" w:hAnsi="Calibri"/>
            <w:color w:val="5A7A00"/>
            <w:sz w:val="22"/>
            <w:szCs w:val="22"/>
            <w:u w:val="single" w:color="5A7A00"/>
          </w:rPr>
          <w:t xml:space="preserve">tanzimhossain2@gmail.com</w:t>
        </w:r>
      </w:hyperlink>
      <w:r>
        <w:rPr>
          <w:rFonts w:ascii="Calibri" w:cs="Calibri" w:eastAsia="Calibri" w:hAnsi="Calibri"/>
          <w:color w:val="5F5F55"/>
          <w:sz w:val="20"/>
          <w:szCs w:val="20"/>
        </w:rPr>
        <w:t xml:space="preserve">   | 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+88 01838647383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   | 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Dhaka, Bangladesh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   |   </w:t>
      </w:r>
      <w:hyperlink w:history="1" r:id="rIdahvgp_vllci-erfzq5tbl">
        <w:r>
          <w:rPr>
            <w:rFonts w:ascii="Calibri" w:cs="Calibri" w:eastAsia="Calibri" w:hAnsi="Calibri"/>
            <w:color w:val="5A7A00"/>
            <w:sz w:val="22"/>
            <w:szCs w:val="22"/>
            <w:u w:val="single" w:color="5A7A00"/>
          </w:rPr>
          <w:t xml:space="preserve">github.com/0xtanzim</w:t>
        </w:r>
      </w:hyperlink>
      <w:r>
        <w:rPr>
          <w:rFonts w:ascii="Calibri" w:cs="Calibri" w:eastAsia="Calibri" w:hAnsi="Calibri"/>
          <w:color w:val="5F5F55"/>
          <w:sz w:val="20"/>
          <w:szCs w:val="20"/>
        </w:rPr>
        <w:t xml:space="preserve">   |   </w:t>
      </w:r>
      <w:hyperlink w:history="1" r:id="rIdjql2yedpiuls2wyun_lhx">
        <w:r>
          <w:rPr>
            <w:rFonts w:ascii="Calibri" w:cs="Calibri" w:eastAsia="Calibri" w:hAnsi="Calibri"/>
            <w:color w:val="5A7A00"/>
            <w:sz w:val="22"/>
            <w:szCs w:val="22"/>
            <w:u w:val="single" w:color="5A7A00"/>
          </w:rPr>
          <w:t xml:space="preserve">linkedin.com/in/0xtanzim</w:t>
        </w:r>
      </w:hyperlink>
      <w:r>
        <w:rPr>
          <w:rFonts w:ascii="Calibri" w:cs="Calibri" w:eastAsia="Calibri" w:hAnsi="Calibri"/>
          <w:color w:val="5F5F55"/>
          <w:sz w:val="20"/>
          <w:szCs w:val="20"/>
        </w:rPr>
        <w:t xml:space="preserve">   |   </w:t>
      </w:r>
      <w:hyperlink w:history="1" r:id="rIdztkzohh3uz2ulrlk9mqie">
        <w:r>
          <w:rPr>
            <w:rFonts w:ascii="Calibri" w:cs="Calibri" w:eastAsia="Calibri" w:hAnsi="Calibri"/>
            <w:color w:val="5A7A00"/>
            <w:sz w:val="22"/>
            <w:szCs w:val="22"/>
            <w:u w:val="single" w:color="5A7A00"/>
          </w:rPr>
          <w:t xml:space="preserve">0xtanzim.dev</w:t>
        </w:r>
      </w:hyperlink>
    </w:p>
    <w:p>
      <w:pPr>
        <w:pBdr>
          <w:bottom w:val="single" w:color="CFCEC5" w:sz="6" w:space="2"/>
        </w:pBdr>
        <w:spacing w:after="120" w:before="320"/>
      </w:pPr>
      <w:r>
        <w:rPr>
          <w:rFonts w:ascii="Calibri" w:cs="Calibri" w:eastAsia="Calibri" w:hAnsi="Calibri"/>
          <w:b/>
          <w:bCs/>
          <w:color w:val="5F5F55"/>
          <w:spacing w:val="40"/>
          <w:sz w:val="18"/>
          <w:szCs w:val="18"/>
        </w:rPr>
        <w:t xml:space="preserve">PROFESSIONAL SUMMARY</w:t>
      </w:r>
    </w:p>
    <w:p>
      <w:pPr>
        <w:spacing w:after="12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Backend Engineer focused on multi-tenant SaaS systems using TypeScript (Node.js) and Java (Spring Boot). I care about clean data models, concurrency-safe booking/scheduling logic, and REST API design that holds up in production.</w:t>
      </w:r>
    </w:p>
    <w:p>
      <w:pPr>
        <w:pBdr>
          <w:bottom w:val="single" w:color="CFCEC5" w:sz="6" w:space="2"/>
        </w:pBdr>
        <w:spacing w:after="120" w:before="320"/>
      </w:pPr>
      <w:r>
        <w:rPr>
          <w:rFonts w:ascii="Calibri" w:cs="Calibri" w:eastAsia="Calibri" w:hAnsi="Calibri"/>
          <w:b/>
          <w:bCs/>
          <w:color w:val="5F5F55"/>
          <w:spacing w:val="40"/>
          <w:sz w:val="18"/>
          <w:szCs w:val="18"/>
        </w:rPr>
        <w:t xml:space="preserve">EXPERIENCE</w:t>
      </w:r>
    </w:p>
    <w:p>
      <w:pPr>
        <w:tabs>
          <w:tab w:val="right" w:pos="9026"/>
        </w:tabs>
        <w:spacing w:after="40" w:before="180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Backend Engineer &amp; Mentor</w:t>
      </w:r>
      <w:r>
        <w:rPr>
          <w:rFonts w:ascii="Calibri" w:cs="Calibri" w:eastAsia="Calibri" w:hAnsi="Calibri"/>
          <w:color w:val="5F5F55"/>
          <w:sz w:val="22"/>
          <w:szCs w:val="22"/>
        </w:rPr>
        <w:t xml:space="preserve">  ·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Softsasi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Jun 2025 — Present · Full-time · Remote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Designed backend services, API contracts, and PostgreSQL data models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Built modular REST APIs with clear domain boundaries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Contributed to architecture reviews and design decisions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Mentored developers through code reviews and engineering guidance</w:t>
      </w:r>
    </w:p>
    <w:p>
      <w:pPr>
        <w:pBdr>
          <w:bottom w:val="single" w:color="CFCEC5" w:sz="6" w:space="2"/>
        </w:pBdr>
        <w:spacing w:after="120" w:before="320"/>
      </w:pPr>
      <w:r>
        <w:rPr>
          <w:rFonts w:ascii="Calibri" w:cs="Calibri" w:eastAsia="Calibri" w:hAnsi="Calibri"/>
          <w:b/>
          <w:bCs/>
          <w:color w:val="5F5F55"/>
          <w:spacing w:val="40"/>
          <w:sz w:val="18"/>
          <w:szCs w:val="18"/>
        </w:rPr>
        <w:t xml:space="preserve">SELECTED PROJECTS</w:t>
      </w:r>
    </w:p>
    <w:p>
      <w:pPr>
        <w:tabs>
          <w:tab w:val="right" w:pos="9026"/>
        </w:tabs>
        <w:spacing w:after="40" w:before="180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Salon Management SaaS</w:t>
      </w:r>
      <w:r>
        <w:rPr>
          <w:rFonts w:ascii="Calibri" w:cs="Calibri" w:eastAsia="Calibri" w:hAnsi="Calibri"/>
          <w:color w:val="5F5F55"/>
          <w:sz w:val="22"/>
          <w:szCs w:val="22"/>
        </w:rPr>
        <w:t xml:space="preserve">  ·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Multi-tenant SaaS Platform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2025 · Active</w:t>
      </w:r>
    </w:p>
    <w:p>
      <w:pPr>
        <w:spacing w:after="4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Multi-tenant salon booking platform, built solo end-to-end. 27 domain modules across 110+ tables. Booking writes are protected by a pessimistic row lock plus a partial unique index as a hard backstop; a separate Redis mutex guards the temporary slot-hold cache. Caught and fixed a real production billing bug where two disconnected settings quietly disagreed on the platform's cut of every booking. Live at donebyme.dk.</w:t>
      </w:r>
    </w:p>
    <w:p>
      <w:pPr>
        <w:spacing w:after="120"/>
      </w:pPr>
      <w:r>
        <w:rPr>
          <w:rFonts w:ascii="Calibri" w:cs="Calibri" w:eastAsia="Calibri" w:hAnsi="Calibri"/>
          <w:color w:val="5F5F55"/>
          <w:sz w:val="20"/>
          <w:szCs w:val="20"/>
        </w:rPr>
        <w:t xml:space="preserve">Stack: TypeScript • Next.js • NestJS • PostgreSQL • Drizzle ORM • Redis • Google Maps API • PostGIS • Stripe • Capacitor • AWS EC2 • Nginx • pnpm Turborepo</w:t>
      </w:r>
    </w:p>
    <w:p>
      <w:pPr>
        <w:tabs>
          <w:tab w:val="right" w:pos="9026"/>
        </w:tabs>
        <w:spacing w:after="40" w:before="180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FileTree Pro</w:t>
      </w:r>
      <w:r>
        <w:rPr>
          <w:rFonts w:ascii="Calibri" w:cs="Calibri" w:eastAsia="Calibri" w:hAnsi="Calibri"/>
          <w:color w:val="5F5F55"/>
          <w:sz w:val="22"/>
          <w:szCs w:val="22"/>
        </w:rPr>
        <w:t xml:space="preserve">  ·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VS Code Extension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2025 · Active · 36,000+ downloads</w:t>
      </w:r>
    </w:p>
    <w:p>
      <w:pPr>
        <w:spacing w:after="4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VS Code extension to preview and generate project folder trees before files hit disk. 36,000+ installs on the Marketplace, 5.0 average rating. Conflict-aware by design — existing files are never silently overwritten.</w:t>
      </w:r>
    </w:p>
    <w:p>
      <w:pPr>
        <w:spacing w:after="120"/>
      </w:pPr>
      <w:r>
        <w:rPr>
          <w:rFonts w:ascii="Calibri" w:cs="Calibri" w:eastAsia="Calibri" w:hAnsi="Calibri"/>
          <w:color w:val="5F5F55"/>
          <w:sz w:val="20"/>
          <w:szCs w:val="20"/>
        </w:rPr>
        <w:t xml:space="preserve">Stack: TypeScript • VS Code API • Webview UI</w:t>
      </w:r>
    </w:p>
    <w:p>
      <w:pPr>
        <w:tabs>
          <w:tab w:val="right" w:pos="9026"/>
        </w:tabs>
        <w:spacing w:after="40" w:before="180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NextRush</w:t>
      </w:r>
      <w:r>
        <w:rPr>
          <w:rFonts w:ascii="Calibri" w:cs="Calibri" w:eastAsia="Calibri" w:hAnsi="Calibri"/>
          <w:color w:val="5F5F55"/>
          <w:sz w:val="22"/>
          <w:szCs w:val="22"/>
        </w:rPr>
        <w:t xml:space="preserve">  ·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Backend Framework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2025 · In Progress</w:t>
      </w:r>
    </w:p>
    <w:p>
      <w:pPr>
        <w:spacing w:after="4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A TypeScript backend framework monorepo — 20+ packages covering a segment-trie router, a tsyringe-wrapped DI layer, Koa-style middleware, and Node/Bun/Deno/Edge adapters. Benchmarked with autocannon against Fastify, Express, Koa, and Hono: 14% overhead vs raw Node.js, and it wins the middleware-stack scenario outright (32,220 RPS vs Fastify's 28,744).</w:t>
      </w:r>
    </w:p>
    <w:p>
      <w:pPr>
        <w:spacing w:after="120"/>
      </w:pPr>
      <w:r>
        <w:rPr>
          <w:rFonts w:ascii="Calibri" w:cs="Calibri" w:eastAsia="Calibri" w:hAnsi="Calibri"/>
          <w:color w:val="5F5F55"/>
          <w:sz w:val="20"/>
          <w:szCs w:val="20"/>
        </w:rPr>
        <w:t xml:space="preserve">Stack: Node.js • TypeScript • tsyringe • Bun • Deno</w:t>
      </w:r>
    </w:p>
    <w:p>
      <w:pPr>
        <w:pBdr>
          <w:bottom w:val="single" w:color="CFCEC5" w:sz="6" w:space="2"/>
        </w:pBdr>
        <w:spacing w:after="120" w:before="320"/>
      </w:pPr>
      <w:r>
        <w:rPr>
          <w:rFonts w:ascii="Calibri" w:cs="Calibri" w:eastAsia="Calibri" w:hAnsi="Calibri"/>
          <w:b/>
          <w:bCs/>
          <w:color w:val="5F5F55"/>
          <w:spacing w:val="40"/>
          <w:sz w:val="18"/>
          <w:szCs w:val="18"/>
        </w:rPr>
        <w:t xml:space="preserve">TECHNICAL SKILLS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A7A00"/>
          <w:sz w:val="22"/>
          <w:szCs w:val="22"/>
        </w:rPr>
        <w:t xml:space="preserve">Backend: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Node.js, NestJS, Spring Boot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A7A00"/>
          <w:sz w:val="22"/>
          <w:szCs w:val="22"/>
        </w:rPr>
        <w:t xml:space="preserve">Database: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PostgreSQL, Redis, MongoDB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A7A00"/>
          <w:sz w:val="22"/>
          <w:szCs w:val="22"/>
        </w:rPr>
        <w:t xml:space="preserve">Architecture: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Multi-Tenant Architecture, Clean Architecture, Framework Design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A7A00"/>
          <w:sz w:val="22"/>
          <w:szCs w:val="22"/>
        </w:rPr>
        <w:t xml:space="preserve">System Design: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Caching, Concurrency Control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A7A00"/>
          <w:sz w:val="22"/>
          <w:szCs w:val="22"/>
        </w:rPr>
        <w:t xml:space="preserve">Infrastructure: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AWS, Docker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A7A00"/>
          <w:sz w:val="22"/>
          <w:szCs w:val="22"/>
        </w:rPr>
        <w:t xml:space="preserve">Languages: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TypeScript, Java, Go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5A7A00"/>
          <w:sz w:val="22"/>
          <w:szCs w:val="22"/>
        </w:rPr>
        <w:t xml:space="preserve">AI: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LLM Integration, LangChain</w:t>
      </w:r>
    </w:p>
    <w:p>
      <w:pPr>
        <w:pBdr>
          <w:bottom w:val="single" w:color="CFCEC5" w:sz="6" w:space="2"/>
        </w:pBdr>
        <w:spacing w:after="120" w:before="320"/>
      </w:pPr>
      <w:r>
        <w:rPr>
          <w:rFonts w:ascii="Calibri" w:cs="Calibri" w:eastAsia="Calibri" w:hAnsi="Calibri"/>
          <w:b/>
          <w:bCs/>
          <w:color w:val="5F5F55"/>
          <w:spacing w:val="40"/>
          <w:sz w:val="18"/>
          <w:szCs w:val="18"/>
        </w:rPr>
        <w:t xml:space="preserve">ACHIEVEMENTS</w:t>
      </w:r>
    </w:p>
    <w:p>
      <w:pPr>
        <w:tabs>
          <w:tab w:val="right" w:pos="9026"/>
        </w:tabs>
        <w:spacing w:after="40" w:before="180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NASA International Space Apps 2025 — Climaxplore (Team Softsasi)</w:t>
      </w:r>
      <w:r>
        <w:rPr>
          <w:rFonts w:ascii="Calibri" w:cs="Calibri" w:eastAsia="Calibri" w:hAnsi="Calibri"/>
          <w:color w:val="5F5F55"/>
          <w:sz w:val="22"/>
          <w:szCs w:val="22"/>
        </w:rPr>
        <w:t xml:space="preserve">  ·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1st Runner Up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2025</w:t>
      </w:r>
    </w:p>
    <w:p>
      <w:pPr>
        <w:spacing w:after="12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1st Runner-up, NASA Space Apps Challenge 2025 (Mymensingh) — architecture support for Climaxplore, an AI weather-risk platform.</w:t>
      </w:r>
    </w:p>
    <w:p>
      <w:pPr>
        <w:tabs>
          <w:tab w:val="right" w:pos="9026"/>
        </w:tabs>
        <w:spacing w:after="40" w:before="180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Google Chrome Built-in AI Challenge 2025 — ContentChat AI</w:t>
      </w:r>
      <w:r>
        <w:rPr>
          <w:rFonts w:ascii="Calibri" w:cs="Calibri" w:eastAsia="Calibri" w:hAnsi="Calibri"/>
          <w:color w:val="5F5F55"/>
          <w:sz w:val="22"/>
          <w:szCs w:val="22"/>
        </w:rPr>
        <w:t xml:space="preserve">  ·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Built-in AI Challenge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	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2025</w:t>
      </w:r>
    </w:p>
    <w:p>
      <w:pPr>
        <w:spacing w:after="120"/>
      </w:pPr>
      <w:r>
        <w:rPr>
          <w:rFonts w:ascii="Calibri" w:cs="Calibri" w:eastAsia="Calibri" w:hAnsi="Calibri"/>
          <w:color w:val="111111"/>
          <w:sz w:val="22"/>
          <w:szCs w:val="22"/>
        </w:rPr>
        <w:t xml:space="preserve">Built ContentChat AI using on-device Gemini Nano — Chrome Built-in AI Challenge 2025.</w:t>
      </w:r>
    </w:p>
    <w:p>
      <w:pPr>
        <w:pBdr>
          <w:bottom w:val="single" w:color="CFCEC5" w:sz="6" w:space="2"/>
        </w:pBdr>
        <w:spacing w:after="120" w:before="320"/>
      </w:pPr>
      <w:r>
        <w:rPr>
          <w:rFonts w:ascii="Calibri" w:cs="Calibri" w:eastAsia="Calibri" w:hAnsi="Calibri"/>
          <w:b/>
          <w:bCs/>
          <w:color w:val="5F5F55"/>
          <w:spacing w:val="40"/>
          <w:sz w:val="18"/>
          <w:szCs w:val="18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11111"/>
          <w:sz w:val="22"/>
          <w:szCs w:val="22"/>
        </w:rPr>
        <w:t xml:space="preserve">BSc in Computer Science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  ·  </w:t>
      </w:r>
      <w:r>
        <w:rPr>
          <w:rFonts w:ascii="Calibri" w:cs="Calibri" w:eastAsia="Calibri" w:hAnsi="Calibri"/>
          <w:color w:val="111111"/>
          <w:sz w:val="22"/>
          <w:szCs w:val="22"/>
        </w:rPr>
        <w:t xml:space="preserve">United International University (UIU)</w:t>
      </w:r>
      <w:r>
        <w:rPr>
          <w:rFonts w:ascii="Calibri" w:cs="Calibri" w:eastAsia="Calibri" w:hAnsi="Calibri"/>
          <w:color w:val="5F5F55"/>
          <w:sz w:val="20"/>
          <w:szCs w:val="20"/>
        </w:rPr>
        <w:t xml:space="preserve">  ·  Ongoing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5A7A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111"/>
        <w:sz w:val="22"/>
        <w:szCs w:val="22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qkhpyqum-ez9kf5g4il" Type="http://schemas.openxmlformats.org/officeDocument/2006/relationships/hyperlink" Target="mailto:tanzimhossain2@gmail.com" TargetMode="External"/><Relationship Id="rIdahvgp_vllci-erfzq5tbl" Type="http://schemas.openxmlformats.org/officeDocument/2006/relationships/hyperlink" Target="https://github.com/0xtanzim" TargetMode="External"/><Relationship Id="rIdjql2yedpiuls2wyun_lhx" Type="http://schemas.openxmlformats.org/officeDocument/2006/relationships/hyperlink" Target="https://linkedin.com/in/0xtanzim" TargetMode="External"/><Relationship Id="rIdztkzohh3uz2ulrlk9mqie" Type="http://schemas.openxmlformats.org/officeDocument/2006/relationships/hyperlink" Target="https://0xtanzim.dev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Tanzim Hossain — Resume</dc:title>
  <dc:creator>Tanzim Hossain</dc:creator>
  <dc:description>Resume / CV</dc:description>
  <cp:lastModifiedBy>Un-named</cp:lastModifiedBy>
  <cp:revision>1</cp:revision>
  <dcterms:created xsi:type="dcterms:W3CDTF">2026-09-20T15:01:35.127Z</dcterms:created>
  <dcterms:modified xsi:type="dcterms:W3CDTF">2026-09-20T15:01:35.127Z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